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1769" w14:textId="77777777" w:rsidR="00871A32" w:rsidRPr="00871A32" w:rsidRDefault="00871A32" w:rsidP="00871A32">
      <w:pPr>
        <w:spacing w:after="0" w:line="240" w:lineRule="auto"/>
        <w:rPr>
          <w:b/>
          <w:bCs/>
        </w:rPr>
      </w:pPr>
      <w:r w:rsidRPr="00871A32">
        <w:rPr>
          <w:b/>
          <w:bCs/>
        </w:rPr>
        <w:t xml:space="preserve"> Avis d'appel public à la concurrence </w:t>
      </w:r>
    </w:p>
    <w:p w14:paraId="4204BF4D" w14:textId="77777777" w:rsidR="00871A32" w:rsidRDefault="00871A32" w:rsidP="00871A32">
      <w:pPr>
        <w:spacing w:after="0" w:line="240" w:lineRule="auto"/>
      </w:pPr>
    </w:p>
    <w:p w14:paraId="2D162273" w14:textId="75E3DF91" w:rsidR="00871A32" w:rsidRDefault="00871A32" w:rsidP="00871A32">
      <w:pPr>
        <w:spacing w:after="0" w:line="240" w:lineRule="auto"/>
      </w:pPr>
      <w:r w:rsidRPr="00871A32">
        <w:t xml:space="preserve">Acheteur : COMMUNE DE COLOMBE - Mairie - 1351 route du Tram - 38690 COLOMBE - Tel : 04. 76.55.81.98 - e-mail : </w:t>
      </w:r>
      <w:hyperlink r:id="rId8" w:history="1">
        <w:r w:rsidRPr="001F0870">
          <w:rPr>
            <w:rStyle w:val="Lienhypertexte"/>
          </w:rPr>
          <w:t>mairie.colombe@wanadoo.fr</w:t>
        </w:r>
      </w:hyperlink>
      <w:r w:rsidRPr="00871A32">
        <w:t xml:space="preserve"> </w:t>
      </w:r>
    </w:p>
    <w:p w14:paraId="63300BDB" w14:textId="77777777" w:rsidR="00871A32" w:rsidRDefault="00871A32" w:rsidP="00871A32">
      <w:pPr>
        <w:spacing w:after="0" w:line="240" w:lineRule="auto"/>
      </w:pPr>
      <w:r w:rsidRPr="00871A32">
        <w:t xml:space="preserve">L'acheteur intervient en tant que pouvoir adjudicateur. </w:t>
      </w:r>
    </w:p>
    <w:p w14:paraId="5311B884" w14:textId="77777777" w:rsidR="00871A32" w:rsidRDefault="00871A32" w:rsidP="00871A32">
      <w:pPr>
        <w:spacing w:after="0" w:line="240" w:lineRule="auto"/>
      </w:pPr>
      <w:r w:rsidRPr="00871A32">
        <w:t xml:space="preserve">Procédure de passation: procédure adaptée. </w:t>
      </w:r>
    </w:p>
    <w:p w14:paraId="6328F85D" w14:textId="0AC97529" w:rsidR="00871A32" w:rsidRPr="00C47E01" w:rsidRDefault="00871A32" w:rsidP="00871A32">
      <w:pPr>
        <w:spacing w:after="0" w:line="240" w:lineRule="auto"/>
        <w:rPr>
          <w:color w:val="EE0000"/>
        </w:rPr>
      </w:pPr>
      <w:r w:rsidRPr="00C47E01">
        <w:rPr>
          <w:color w:val="EE0000"/>
        </w:rPr>
        <w:t xml:space="preserve">Objet du marché : </w:t>
      </w:r>
      <w:r w:rsidR="00387FAB" w:rsidRPr="00C47E01">
        <w:rPr>
          <w:color w:val="EE0000"/>
        </w:rPr>
        <w:t>Réhabilitation du complexe sportif.</w:t>
      </w:r>
    </w:p>
    <w:p w14:paraId="7556FA3D" w14:textId="77777777" w:rsidR="00871A32" w:rsidRDefault="00871A32" w:rsidP="00871A32">
      <w:pPr>
        <w:spacing w:after="0" w:line="240" w:lineRule="auto"/>
      </w:pPr>
      <w:r w:rsidRPr="00871A32">
        <w:t xml:space="preserve">Calendrier d'exécution : démarrage prévisionnel : </w:t>
      </w:r>
      <w:r w:rsidRPr="00871A32">
        <w:rPr>
          <w:color w:val="0070C0"/>
        </w:rPr>
        <w:t>septembre 2025</w:t>
      </w:r>
      <w:r w:rsidRPr="00871A32">
        <w:t xml:space="preserve">. </w:t>
      </w:r>
    </w:p>
    <w:p w14:paraId="18CD45F2" w14:textId="77777777" w:rsidR="00871A32" w:rsidRDefault="00871A32" w:rsidP="00871A32">
      <w:pPr>
        <w:spacing w:after="0" w:line="240" w:lineRule="auto"/>
      </w:pPr>
      <w:r w:rsidRPr="00871A32">
        <w:t xml:space="preserve">Allotissement : </w:t>
      </w:r>
    </w:p>
    <w:p w14:paraId="23525FBD"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N°00 - GÉNÉRALITÉS APPLICABLES À TOUS LES LOTS </w:t>
      </w:r>
    </w:p>
    <w:p w14:paraId="2A2FA995"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N°01 - DÉSAMIANTAGE </w:t>
      </w:r>
    </w:p>
    <w:p w14:paraId="01897D65"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N°02 - DÉMOLITION - GROS OEUVRE </w:t>
      </w:r>
    </w:p>
    <w:p w14:paraId="129C2B04" w14:textId="50EFEFF1" w:rsidR="00AD2717" w:rsidRPr="008338CC" w:rsidRDefault="00AD2717" w:rsidP="00565407">
      <w:pPr>
        <w:pStyle w:val="Titre1"/>
        <w:spacing w:before="0" w:after="0" w:line="240" w:lineRule="auto"/>
        <w:ind w:left="425"/>
        <w:rPr>
          <w:color w:val="0070C0"/>
          <w:sz w:val="22"/>
          <w:szCs w:val="22"/>
        </w:rPr>
      </w:pPr>
      <w:r w:rsidRPr="008338CC">
        <w:rPr>
          <w:color w:val="0070C0"/>
          <w:sz w:val="22"/>
          <w:szCs w:val="22"/>
        </w:rPr>
        <w:t xml:space="preserve">LOT N°03 - </w:t>
      </w:r>
      <w:bookmarkStart w:id="0" w:name="_Hlk201669128"/>
      <w:r w:rsidRPr="008338CC">
        <w:rPr>
          <w:color w:val="0070C0"/>
          <w:sz w:val="22"/>
          <w:szCs w:val="22"/>
        </w:rPr>
        <w:t xml:space="preserve">COUVERTURE - CHARPENTE - ZINGUERIE </w:t>
      </w:r>
      <w:r w:rsidR="00565407">
        <w:rPr>
          <w:color w:val="0070C0"/>
          <w:sz w:val="22"/>
          <w:szCs w:val="22"/>
        </w:rPr>
        <w:t>–</w:t>
      </w:r>
      <w:r w:rsidRPr="008338CC">
        <w:rPr>
          <w:color w:val="0070C0"/>
          <w:sz w:val="22"/>
          <w:szCs w:val="22"/>
        </w:rPr>
        <w:t xml:space="preserve"> INSTAL</w:t>
      </w:r>
      <w:r w:rsidR="00565407">
        <w:rPr>
          <w:color w:val="0070C0"/>
          <w:sz w:val="22"/>
          <w:szCs w:val="22"/>
        </w:rPr>
        <w:t>L</w:t>
      </w:r>
      <w:r w:rsidRPr="008338CC">
        <w:rPr>
          <w:color w:val="0070C0"/>
          <w:sz w:val="22"/>
          <w:szCs w:val="22"/>
        </w:rPr>
        <w:t xml:space="preserve">ATION DE CHANTIER </w:t>
      </w:r>
      <w:bookmarkEnd w:id="0"/>
    </w:p>
    <w:p w14:paraId="0C2AE916"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N°04 - RENFORT DE STRUCTURE BOIS </w:t>
      </w:r>
    </w:p>
    <w:p w14:paraId="653CAB8C"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N°05 - MENUISERIES EXTÉRIEURES - SERRURERIE </w:t>
      </w:r>
    </w:p>
    <w:p w14:paraId="638E050B"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N°06 - FAÇADE BARDAGE </w:t>
      </w:r>
    </w:p>
    <w:p w14:paraId="5A645DCC"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N°07 - FAÇADE POLYCARBONATE </w:t>
      </w:r>
    </w:p>
    <w:p w14:paraId="576F3D0A"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N°08 - CLOISONS - DOUBLAGES - FAUX PLAFONDS </w:t>
      </w:r>
    </w:p>
    <w:p w14:paraId="618591FB"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N°09 - MENUISERIES INTÉRIEURES BOIS </w:t>
      </w:r>
    </w:p>
    <w:p w14:paraId="5C3E32DB"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N°10 - CARRELAGES - FAÏENCES </w:t>
      </w:r>
    </w:p>
    <w:p w14:paraId="5931F23E"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N°11 - SOLS SOUPLES SPORTIF </w:t>
      </w:r>
    </w:p>
    <w:p w14:paraId="6C2729EF"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 xml:space="preserve">LOT N°12 - PEINTURE </w:t>
      </w:r>
    </w:p>
    <w:p w14:paraId="3580A7DE" w14:textId="77777777" w:rsidR="00AD2717" w:rsidRPr="008338CC" w:rsidRDefault="00AD2717" w:rsidP="00AD2717">
      <w:pPr>
        <w:pStyle w:val="Titre1"/>
        <w:spacing w:before="0" w:after="0" w:line="240" w:lineRule="auto"/>
        <w:ind w:left="425"/>
        <w:rPr>
          <w:color w:val="0070C0"/>
          <w:sz w:val="22"/>
          <w:szCs w:val="22"/>
        </w:rPr>
      </w:pPr>
      <w:r w:rsidRPr="008338CC">
        <w:rPr>
          <w:color w:val="0070C0"/>
          <w:sz w:val="22"/>
          <w:szCs w:val="22"/>
        </w:rPr>
        <w:t>LOT N°13 - PLOMBERIE - VENTILATION – CHAUFFAGE</w:t>
      </w:r>
    </w:p>
    <w:p w14:paraId="23B4B4CF" w14:textId="77777777" w:rsidR="00AD2717" w:rsidRPr="008338CC" w:rsidRDefault="00AD2717" w:rsidP="00AD2717">
      <w:pPr>
        <w:pStyle w:val="Titre1"/>
        <w:spacing w:before="0" w:after="0" w:line="240" w:lineRule="auto"/>
        <w:ind w:left="425"/>
        <w:rPr>
          <w:sz w:val="22"/>
          <w:szCs w:val="22"/>
        </w:rPr>
      </w:pPr>
      <w:r w:rsidRPr="008338CC">
        <w:rPr>
          <w:color w:val="0070C0"/>
          <w:sz w:val="22"/>
          <w:szCs w:val="22"/>
        </w:rPr>
        <w:t>LOT N°14 – ELECTRICITE - COURANTS FORTS ET FAIBLES</w:t>
      </w:r>
      <w:r w:rsidRPr="008338CC">
        <w:rPr>
          <w:sz w:val="22"/>
          <w:szCs w:val="22"/>
        </w:rPr>
        <w:t xml:space="preserve"> </w:t>
      </w:r>
    </w:p>
    <w:p w14:paraId="3C13356D" w14:textId="45B0EFB5" w:rsidR="00871A32" w:rsidRDefault="00871A32" w:rsidP="00871A32">
      <w:pPr>
        <w:spacing w:after="0" w:line="240" w:lineRule="auto"/>
      </w:pPr>
      <w:r w:rsidRPr="00871A32">
        <w:t xml:space="preserve">Caractéristiques principales : </w:t>
      </w:r>
    </w:p>
    <w:p w14:paraId="2C467D1D" w14:textId="77777777" w:rsidR="00871A32" w:rsidRDefault="00871A32" w:rsidP="00871A32">
      <w:pPr>
        <w:spacing w:after="0" w:line="240" w:lineRule="auto"/>
      </w:pPr>
      <w:r w:rsidRPr="00871A32">
        <w:t xml:space="preserve">Le projet consiste à : </w:t>
      </w:r>
    </w:p>
    <w:p w14:paraId="188C71F2" w14:textId="449FF26C" w:rsidR="009F3B33" w:rsidRPr="009F3B33" w:rsidRDefault="009F3B33" w:rsidP="009F3B33">
      <w:pPr>
        <w:pStyle w:val="Standard"/>
        <w:numPr>
          <w:ilvl w:val="0"/>
          <w:numId w:val="2"/>
        </w:numPr>
        <w:spacing w:after="0" w:line="240" w:lineRule="auto"/>
        <w:ind w:left="0" w:right="0" w:firstLine="0"/>
        <w:jc w:val="left"/>
        <w:rPr>
          <w:rFonts w:asciiTheme="minorHAnsi" w:hAnsiTheme="minorHAnsi"/>
          <w:sz w:val="24"/>
        </w:rPr>
      </w:pPr>
      <w:r w:rsidRPr="009F3B33">
        <w:rPr>
          <w:rFonts w:asciiTheme="minorHAnsi" w:hAnsiTheme="minorHAnsi" w:cs="Arial"/>
          <w:color w:val="0070C0"/>
          <w:sz w:val="24"/>
        </w:rPr>
        <w:t>Au désamiantage de la couverture.</w:t>
      </w:r>
    </w:p>
    <w:p w14:paraId="5EFC0A88" w14:textId="77777777" w:rsidR="009F3B33" w:rsidRPr="009F3B33" w:rsidRDefault="009F3B33" w:rsidP="009F3B33">
      <w:pPr>
        <w:pStyle w:val="Standard"/>
        <w:numPr>
          <w:ilvl w:val="0"/>
          <w:numId w:val="1"/>
        </w:numPr>
        <w:spacing w:after="0" w:line="240" w:lineRule="auto"/>
        <w:ind w:left="0" w:right="0" w:firstLine="0"/>
        <w:jc w:val="left"/>
        <w:rPr>
          <w:rFonts w:asciiTheme="minorHAnsi" w:hAnsiTheme="minorHAnsi"/>
          <w:sz w:val="24"/>
        </w:rPr>
      </w:pPr>
      <w:r w:rsidRPr="009F3B33">
        <w:rPr>
          <w:rFonts w:asciiTheme="minorHAnsi" w:hAnsiTheme="minorHAnsi" w:cs="Arial"/>
          <w:color w:val="0070C0"/>
          <w:sz w:val="24"/>
        </w:rPr>
        <w:t>Le confortement structurel du complexe sportif.</w:t>
      </w:r>
    </w:p>
    <w:p w14:paraId="062CF766" w14:textId="77777777" w:rsidR="009F3B33" w:rsidRPr="009F3B33" w:rsidRDefault="009F3B33" w:rsidP="009F3B33">
      <w:pPr>
        <w:pStyle w:val="Standard"/>
        <w:numPr>
          <w:ilvl w:val="0"/>
          <w:numId w:val="1"/>
        </w:numPr>
        <w:spacing w:after="0" w:line="240" w:lineRule="auto"/>
        <w:ind w:left="0" w:right="0" w:firstLine="0"/>
        <w:jc w:val="left"/>
        <w:rPr>
          <w:rFonts w:asciiTheme="minorHAnsi" w:hAnsiTheme="minorHAnsi"/>
          <w:sz w:val="24"/>
        </w:rPr>
      </w:pPr>
      <w:r w:rsidRPr="009F3B33">
        <w:rPr>
          <w:rFonts w:asciiTheme="minorHAnsi" w:hAnsiTheme="minorHAnsi" w:cs="Arial"/>
          <w:color w:val="0070C0"/>
          <w:sz w:val="24"/>
        </w:rPr>
        <w:t>La création de locaux techniques pour la création des centrales d’air.</w:t>
      </w:r>
    </w:p>
    <w:p w14:paraId="061BBE6D" w14:textId="77777777" w:rsidR="009F3B33" w:rsidRPr="009F3B33" w:rsidRDefault="009F3B33" w:rsidP="009F3B33">
      <w:pPr>
        <w:pStyle w:val="Standard"/>
        <w:numPr>
          <w:ilvl w:val="0"/>
          <w:numId w:val="1"/>
        </w:numPr>
        <w:spacing w:after="0" w:line="240" w:lineRule="auto"/>
        <w:ind w:left="0" w:right="0" w:firstLine="0"/>
        <w:jc w:val="left"/>
        <w:rPr>
          <w:rFonts w:asciiTheme="minorHAnsi" w:hAnsiTheme="minorHAnsi"/>
          <w:sz w:val="24"/>
        </w:rPr>
      </w:pPr>
      <w:r w:rsidRPr="009F3B33">
        <w:rPr>
          <w:rFonts w:asciiTheme="minorHAnsi" w:hAnsiTheme="minorHAnsi" w:cs="Arial"/>
          <w:color w:val="0070C0"/>
          <w:sz w:val="24"/>
        </w:rPr>
        <w:t>La modification de la sous-station de chauffage collectif de la commune.</w:t>
      </w:r>
    </w:p>
    <w:p w14:paraId="055D9736" w14:textId="252C50DA" w:rsidR="009F3B33" w:rsidRPr="009F3B33" w:rsidRDefault="009F3B33" w:rsidP="009F3B33">
      <w:pPr>
        <w:pStyle w:val="Standard"/>
        <w:numPr>
          <w:ilvl w:val="0"/>
          <w:numId w:val="1"/>
        </w:numPr>
        <w:spacing w:after="0" w:line="240" w:lineRule="auto"/>
        <w:ind w:left="0" w:right="0" w:firstLine="0"/>
        <w:jc w:val="left"/>
        <w:rPr>
          <w:rFonts w:asciiTheme="minorHAnsi" w:hAnsiTheme="minorHAnsi"/>
          <w:sz w:val="24"/>
        </w:rPr>
      </w:pPr>
      <w:r>
        <w:rPr>
          <w:rFonts w:asciiTheme="minorHAnsi" w:hAnsiTheme="minorHAnsi" w:cs="Arial"/>
          <w:color w:val="0070C0"/>
          <w:sz w:val="24"/>
        </w:rPr>
        <w:t>La mise en conformité des éclairages et des équipements de sécurité incendie.</w:t>
      </w:r>
    </w:p>
    <w:p w14:paraId="7165222D" w14:textId="4B473232" w:rsidR="009F3B33" w:rsidRPr="009F3B33" w:rsidRDefault="009F3B33" w:rsidP="009F3B33">
      <w:pPr>
        <w:pStyle w:val="Standard"/>
        <w:numPr>
          <w:ilvl w:val="0"/>
          <w:numId w:val="1"/>
        </w:numPr>
        <w:spacing w:after="0" w:line="240" w:lineRule="auto"/>
        <w:ind w:left="0" w:right="0" w:firstLine="0"/>
        <w:jc w:val="left"/>
        <w:rPr>
          <w:rFonts w:asciiTheme="minorHAnsi" w:hAnsiTheme="minorHAnsi"/>
          <w:sz w:val="24"/>
        </w:rPr>
      </w:pPr>
      <w:r w:rsidRPr="009F3B33">
        <w:rPr>
          <w:rFonts w:asciiTheme="minorHAnsi" w:hAnsiTheme="minorHAnsi" w:cs="Arial"/>
          <w:color w:val="0070C0"/>
          <w:sz w:val="24"/>
        </w:rPr>
        <w:t>La mise aux normes PMR des sanitaires du Hall.</w:t>
      </w:r>
    </w:p>
    <w:p w14:paraId="4FDD1C98" w14:textId="77777777" w:rsidR="009F3B33" w:rsidRPr="009F3B33" w:rsidRDefault="009F3B33" w:rsidP="009F3B33">
      <w:pPr>
        <w:pStyle w:val="Standard"/>
        <w:numPr>
          <w:ilvl w:val="0"/>
          <w:numId w:val="1"/>
        </w:numPr>
        <w:spacing w:after="0" w:line="240" w:lineRule="auto"/>
        <w:ind w:left="0" w:right="0" w:firstLine="0"/>
        <w:jc w:val="left"/>
        <w:rPr>
          <w:rFonts w:asciiTheme="minorHAnsi" w:hAnsiTheme="minorHAnsi"/>
          <w:sz w:val="24"/>
        </w:rPr>
      </w:pPr>
      <w:r w:rsidRPr="009F3B33">
        <w:rPr>
          <w:rFonts w:asciiTheme="minorHAnsi" w:hAnsiTheme="minorHAnsi"/>
          <w:color w:val="0070C0"/>
          <w:sz w:val="24"/>
        </w:rPr>
        <w:t>Les aménagements des espaces extérieurs en lien avec ces équipements.</w:t>
      </w:r>
    </w:p>
    <w:p w14:paraId="571C98ED" w14:textId="709EE3FC" w:rsidR="00871A32" w:rsidRDefault="00871A32" w:rsidP="009F3B33">
      <w:pPr>
        <w:spacing w:after="0" w:line="240" w:lineRule="auto"/>
        <w:rPr>
          <w:color w:val="0070C0"/>
        </w:rPr>
      </w:pPr>
      <w:r w:rsidRPr="00871A32">
        <w:t xml:space="preserve">Obtention du dossier de consultation : Le dossier de consultation des entreprises est délivré gratuitement par voie électronique en le téléchargeant sur le profil acheteur du maître d'ouvrage à l'adresse : </w:t>
      </w:r>
      <w:hyperlink r:id="rId9" w:history="1">
        <w:r w:rsidRPr="001F0870">
          <w:rPr>
            <w:rStyle w:val="Lienhypertexte"/>
            <w:highlight w:val="yellow"/>
          </w:rPr>
          <w:t>https://www.marches-securises.fr</w:t>
        </w:r>
      </w:hyperlink>
    </w:p>
    <w:p w14:paraId="46601F46" w14:textId="77777777" w:rsidR="00871A32" w:rsidRDefault="00871A32" w:rsidP="00871A32">
      <w:pPr>
        <w:spacing w:after="0" w:line="240" w:lineRule="auto"/>
      </w:pPr>
      <w:r w:rsidRPr="00871A32">
        <w:rPr>
          <w:color w:val="0070C0"/>
        </w:rPr>
        <w:t xml:space="preserve"> </w:t>
      </w:r>
      <w:r w:rsidRPr="00871A32">
        <w:t xml:space="preserve">Justifications à produire quant aux qualités et capacités du candidat : Voir règlement de consultation. </w:t>
      </w:r>
    </w:p>
    <w:p w14:paraId="404D77F7" w14:textId="3548F8B7" w:rsidR="00871A32" w:rsidRDefault="00871A32" w:rsidP="00871A32">
      <w:pPr>
        <w:spacing w:after="0" w:line="240" w:lineRule="auto"/>
      </w:pPr>
      <w:r w:rsidRPr="00871A32">
        <w:t xml:space="preserve">Date limite de dépôt des offres : </w:t>
      </w:r>
      <w:r w:rsidRPr="00871A32">
        <w:rPr>
          <w:color w:val="0070C0"/>
        </w:rPr>
        <w:t>Mercredi 20 ao</w:t>
      </w:r>
      <w:r w:rsidR="00565407">
        <w:rPr>
          <w:color w:val="0070C0"/>
        </w:rPr>
        <w:t>û</w:t>
      </w:r>
      <w:r w:rsidRPr="00871A32">
        <w:rPr>
          <w:color w:val="0070C0"/>
        </w:rPr>
        <w:t xml:space="preserve">t 2025 </w:t>
      </w:r>
      <w:r w:rsidRPr="00871A32">
        <w:t xml:space="preserve">à </w:t>
      </w:r>
      <w:r w:rsidRPr="00871A32">
        <w:rPr>
          <w:color w:val="0070C0"/>
        </w:rPr>
        <w:t>17h00</w:t>
      </w:r>
      <w:r w:rsidRPr="00871A32">
        <w:t xml:space="preserve">. </w:t>
      </w:r>
    </w:p>
    <w:p w14:paraId="60BF9688" w14:textId="2AF88E3E" w:rsidR="00871A32" w:rsidRDefault="00871A32" w:rsidP="00871A32">
      <w:pPr>
        <w:spacing w:after="0" w:line="240" w:lineRule="auto"/>
        <w:rPr>
          <w:color w:val="0070C0"/>
        </w:rPr>
      </w:pPr>
      <w:r w:rsidRPr="00871A32">
        <w:t xml:space="preserve">Modalités de dépôt des offres : les offres dématérialisées sont déposées sur le profil acheteur à l'adresse : </w:t>
      </w:r>
      <w:hyperlink r:id="rId10" w:history="1">
        <w:r w:rsidRPr="001F0870">
          <w:rPr>
            <w:rStyle w:val="Lienhypertexte"/>
            <w:highlight w:val="yellow"/>
          </w:rPr>
          <w:t>https://www.marches-securises.fr</w:t>
        </w:r>
      </w:hyperlink>
    </w:p>
    <w:p w14:paraId="3369903A" w14:textId="77777777" w:rsidR="00871A32" w:rsidRDefault="00871A32" w:rsidP="00871A32">
      <w:pPr>
        <w:spacing w:after="0" w:line="240" w:lineRule="auto"/>
      </w:pPr>
      <w:r w:rsidRPr="00871A32">
        <w:t xml:space="preserve">Critères de jugement des offres : Le jugement des offres se fera conformément aux critères de pondérations suivants : </w:t>
      </w:r>
    </w:p>
    <w:p w14:paraId="5E3E5F75" w14:textId="672D7B7F" w:rsidR="00871A32" w:rsidRDefault="00871A32" w:rsidP="00871A32">
      <w:pPr>
        <w:spacing w:after="0" w:line="240" w:lineRule="auto"/>
      </w:pPr>
      <w:r w:rsidRPr="00871A32">
        <w:t xml:space="preserve">Valeur technique de l'offre: 60 %, </w:t>
      </w:r>
      <w:r w:rsidR="00AD2717">
        <w:t xml:space="preserve">- </w:t>
      </w:r>
      <w:r w:rsidRPr="00871A32">
        <w:t xml:space="preserve">Prix des prestations : 40 %. </w:t>
      </w:r>
    </w:p>
    <w:p w14:paraId="5B800FEA" w14:textId="50DD28A4" w:rsidR="00871A32" w:rsidRDefault="00871A32" w:rsidP="00871A32">
      <w:pPr>
        <w:spacing w:after="0" w:line="240" w:lineRule="auto"/>
      </w:pPr>
      <w:r w:rsidRPr="00871A32">
        <w:t xml:space="preserve">Les modalités de notation des critères sont fixées au règlement de consultation. </w:t>
      </w:r>
    </w:p>
    <w:p w14:paraId="0F01BDDB" w14:textId="77777777" w:rsidR="00AD2717" w:rsidRDefault="00871A32" w:rsidP="00871A32">
      <w:pPr>
        <w:spacing w:after="0" w:line="240" w:lineRule="auto"/>
      </w:pPr>
      <w:r w:rsidRPr="00871A32">
        <w:t xml:space="preserve">Modalités d'obtention des renseignements d'ordre administratifs et /ou technique : </w:t>
      </w:r>
    </w:p>
    <w:p w14:paraId="339483B2" w14:textId="77777777" w:rsidR="00AD2717" w:rsidRDefault="00871A32" w:rsidP="00871A32">
      <w:pPr>
        <w:spacing w:after="0" w:line="240" w:lineRule="auto"/>
      </w:pPr>
      <w:r w:rsidRPr="00871A32">
        <w:t xml:space="preserve">Pour obtenir tous renseignements complémentaires les opérateurs peuvent déposer une demande sur le profil acheteur de la collectivité. Une réponse leur sera transmise sous forme dématérialisée dans les conditions précisée dans le règlement de consultations. </w:t>
      </w:r>
    </w:p>
    <w:p w14:paraId="75C2D15D" w14:textId="77777777" w:rsidR="00AD2717" w:rsidRPr="00871A32" w:rsidRDefault="00AD2717" w:rsidP="00AD2717">
      <w:pPr>
        <w:spacing w:after="0" w:line="240" w:lineRule="auto"/>
      </w:pPr>
      <w:r w:rsidRPr="00871A32">
        <w:t xml:space="preserve">Le DCE, les demandes de renseignements complémentaires et le dépôt des offres électroniques sont accessibles sur le profil acheteur </w:t>
      </w:r>
      <w:hyperlink r:id="rId11" w:history="1">
        <w:r w:rsidRPr="001F0870">
          <w:rPr>
            <w:rStyle w:val="Lienhypertexte"/>
            <w:highlight w:val="yellow"/>
          </w:rPr>
          <w:t>https://www.marches-securises.fr</w:t>
        </w:r>
      </w:hyperlink>
    </w:p>
    <w:p w14:paraId="63365206" w14:textId="209664A6" w:rsidR="00871A32" w:rsidRDefault="00871A32" w:rsidP="00871A32">
      <w:pPr>
        <w:spacing w:after="0" w:line="240" w:lineRule="auto"/>
      </w:pPr>
      <w:r w:rsidRPr="00871A32">
        <w:t xml:space="preserve">Date d'envoi de l'avis à la publication: </w:t>
      </w:r>
      <w:r w:rsidR="009F3B33" w:rsidRPr="009F3B33">
        <w:rPr>
          <w:highlight w:val="yellow"/>
        </w:rPr>
        <w:t>10 juillet 2025</w:t>
      </w:r>
      <w:r w:rsidRPr="00871A32">
        <w:t xml:space="preserve"> </w:t>
      </w:r>
    </w:p>
    <w:sectPr w:rsidR="00871A32" w:rsidSect="00AD271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D529A"/>
    <w:multiLevelType w:val="multilevel"/>
    <w:tmpl w:val="456C95B6"/>
    <w:styleLink w:val="WWNum1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5153144">
    <w:abstractNumId w:val="0"/>
  </w:num>
  <w:num w:numId="2" w16cid:durableId="112238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2"/>
    <w:rsid w:val="00387FAB"/>
    <w:rsid w:val="00565407"/>
    <w:rsid w:val="00747977"/>
    <w:rsid w:val="00820956"/>
    <w:rsid w:val="00867ABD"/>
    <w:rsid w:val="00871A32"/>
    <w:rsid w:val="009F3B33"/>
    <w:rsid w:val="00A132F0"/>
    <w:rsid w:val="00AD2717"/>
    <w:rsid w:val="00BC0C30"/>
    <w:rsid w:val="00BC55F4"/>
    <w:rsid w:val="00C47E01"/>
    <w:rsid w:val="00D26285"/>
    <w:rsid w:val="00EF6E3E"/>
    <w:rsid w:val="00F54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73F8"/>
  <w15:chartTrackingRefBased/>
  <w15:docId w15:val="{99414DCA-71A2-4934-B2F4-1EADD51E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1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71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71A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71A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71A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71A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1A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1A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1A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1A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71A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71A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71A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71A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71A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1A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1A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1A32"/>
    <w:rPr>
      <w:rFonts w:eastAsiaTheme="majorEastAsia" w:cstheme="majorBidi"/>
      <w:color w:val="272727" w:themeColor="text1" w:themeTint="D8"/>
    </w:rPr>
  </w:style>
  <w:style w:type="paragraph" w:styleId="Titre">
    <w:name w:val="Title"/>
    <w:basedOn w:val="Normal"/>
    <w:next w:val="Normal"/>
    <w:link w:val="TitreCar"/>
    <w:uiPriority w:val="10"/>
    <w:qFormat/>
    <w:rsid w:val="00871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1A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1A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1A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1A32"/>
    <w:pPr>
      <w:spacing w:before="160"/>
      <w:jc w:val="center"/>
    </w:pPr>
    <w:rPr>
      <w:i/>
      <w:iCs/>
      <w:color w:val="404040" w:themeColor="text1" w:themeTint="BF"/>
    </w:rPr>
  </w:style>
  <w:style w:type="character" w:customStyle="1" w:styleId="CitationCar">
    <w:name w:val="Citation Car"/>
    <w:basedOn w:val="Policepardfaut"/>
    <w:link w:val="Citation"/>
    <w:uiPriority w:val="29"/>
    <w:rsid w:val="00871A32"/>
    <w:rPr>
      <w:i/>
      <w:iCs/>
      <w:color w:val="404040" w:themeColor="text1" w:themeTint="BF"/>
    </w:rPr>
  </w:style>
  <w:style w:type="paragraph" w:styleId="Paragraphedeliste">
    <w:name w:val="List Paragraph"/>
    <w:basedOn w:val="Normal"/>
    <w:uiPriority w:val="34"/>
    <w:qFormat/>
    <w:rsid w:val="00871A32"/>
    <w:pPr>
      <w:ind w:left="720"/>
      <w:contextualSpacing/>
    </w:pPr>
  </w:style>
  <w:style w:type="character" w:styleId="Accentuationintense">
    <w:name w:val="Intense Emphasis"/>
    <w:basedOn w:val="Policepardfaut"/>
    <w:uiPriority w:val="21"/>
    <w:qFormat/>
    <w:rsid w:val="00871A32"/>
    <w:rPr>
      <w:i/>
      <w:iCs/>
      <w:color w:val="0F4761" w:themeColor="accent1" w:themeShade="BF"/>
    </w:rPr>
  </w:style>
  <w:style w:type="paragraph" w:styleId="Citationintense">
    <w:name w:val="Intense Quote"/>
    <w:basedOn w:val="Normal"/>
    <w:next w:val="Normal"/>
    <w:link w:val="CitationintenseCar"/>
    <w:uiPriority w:val="30"/>
    <w:qFormat/>
    <w:rsid w:val="00871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71A32"/>
    <w:rPr>
      <w:i/>
      <w:iCs/>
      <w:color w:val="0F4761" w:themeColor="accent1" w:themeShade="BF"/>
    </w:rPr>
  </w:style>
  <w:style w:type="character" w:styleId="Rfrenceintense">
    <w:name w:val="Intense Reference"/>
    <w:basedOn w:val="Policepardfaut"/>
    <w:uiPriority w:val="32"/>
    <w:qFormat/>
    <w:rsid w:val="00871A32"/>
    <w:rPr>
      <w:b/>
      <w:bCs/>
      <w:smallCaps/>
      <w:color w:val="0F4761" w:themeColor="accent1" w:themeShade="BF"/>
      <w:spacing w:val="5"/>
    </w:rPr>
  </w:style>
  <w:style w:type="character" w:styleId="Lienhypertexte">
    <w:name w:val="Hyperlink"/>
    <w:basedOn w:val="Policepardfaut"/>
    <w:uiPriority w:val="99"/>
    <w:unhideWhenUsed/>
    <w:rsid w:val="00871A32"/>
    <w:rPr>
      <w:color w:val="467886" w:themeColor="hyperlink"/>
      <w:u w:val="single"/>
    </w:rPr>
  </w:style>
  <w:style w:type="character" w:styleId="Mentionnonrsolue">
    <w:name w:val="Unresolved Mention"/>
    <w:basedOn w:val="Policepardfaut"/>
    <w:uiPriority w:val="99"/>
    <w:semiHidden/>
    <w:unhideWhenUsed/>
    <w:rsid w:val="00871A32"/>
    <w:rPr>
      <w:color w:val="605E5C"/>
      <w:shd w:val="clear" w:color="auto" w:fill="E1DFDD"/>
    </w:rPr>
  </w:style>
  <w:style w:type="paragraph" w:customStyle="1" w:styleId="Standard">
    <w:name w:val="Standard"/>
    <w:rsid w:val="009F3B33"/>
    <w:pPr>
      <w:suppressAutoHyphens/>
      <w:autoSpaceDN w:val="0"/>
      <w:spacing w:after="5" w:line="244" w:lineRule="auto"/>
      <w:ind w:left="437" w:right="397" w:hanging="10"/>
      <w:jc w:val="both"/>
      <w:textAlignment w:val="baseline"/>
    </w:pPr>
    <w:rPr>
      <w:rFonts w:ascii="Calibri" w:eastAsia="Calibri" w:hAnsi="Calibri" w:cs="Calibri"/>
      <w:color w:val="000000"/>
      <w:kern w:val="3"/>
      <w:sz w:val="20"/>
      <w:lang w:eastAsia="fr-FR"/>
      <w14:ligatures w14:val="none"/>
    </w:rPr>
  </w:style>
  <w:style w:type="numbering" w:customStyle="1" w:styleId="WWNum10">
    <w:name w:val="WWNum10"/>
    <w:basedOn w:val="Aucuneliste"/>
    <w:rsid w:val="009F3B3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colombe@wanadoo.f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ches-securises.fr" TargetMode="External"/><Relationship Id="rId5" Type="http://schemas.openxmlformats.org/officeDocument/2006/relationships/styles" Target="styles.xml"/><Relationship Id="rId10" Type="http://schemas.openxmlformats.org/officeDocument/2006/relationships/hyperlink" Target="https://www.marches-securises.fr" TargetMode="External"/><Relationship Id="rId4" Type="http://schemas.openxmlformats.org/officeDocument/2006/relationships/numbering" Target="numbering.xml"/><Relationship Id="rId9"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e83be0-dc2c-4e3d-8169-9239e7cfaa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709FEFA7FB2499DF95F3E0073C0A1" ma:contentTypeVersion="13" ma:contentTypeDescription="Crée un document." ma:contentTypeScope="" ma:versionID="914f36d4316d554e1f6576a04dc10cd0">
  <xsd:schema xmlns:xsd="http://www.w3.org/2001/XMLSchema" xmlns:xs="http://www.w3.org/2001/XMLSchema" xmlns:p="http://schemas.microsoft.com/office/2006/metadata/properties" xmlns:ns3="f2e83be0-dc2c-4e3d-8169-9239e7cfaa96" xmlns:ns4="1f79dc97-83a8-41c2-83b1-e18edbf8f185" targetNamespace="http://schemas.microsoft.com/office/2006/metadata/properties" ma:root="true" ma:fieldsID="c69769fb44324d7132bd4cad56ec1e26" ns3:_="" ns4:_="">
    <xsd:import namespace="f2e83be0-dc2c-4e3d-8169-9239e7cfaa96"/>
    <xsd:import namespace="1f79dc97-83a8-41c2-83b1-e18edbf8f1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83be0-dc2c-4e3d-8169-9239e7cfa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9dc97-83a8-41c2-83b1-e18edbf8f18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EB4D5-0EDB-4985-AD0B-A86B236B81A5}">
  <ds:schemaRefs>
    <ds:schemaRef ds:uri="http://schemas.microsoft.com/office/2006/metadata/properties"/>
    <ds:schemaRef ds:uri="http://schemas.microsoft.com/office/infopath/2007/PartnerControls"/>
    <ds:schemaRef ds:uri="f2e83be0-dc2c-4e3d-8169-9239e7cfaa96"/>
  </ds:schemaRefs>
</ds:datastoreItem>
</file>

<file path=customXml/itemProps2.xml><?xml version="1.0" encoding="utf-8"?>
<ds:datastoreItem xmlns:ds="http://schemas.openxmlformats.org/officeDocument/2006/customXml" ds:itemID="{1EDE9C89-AC71-4814-8B11-6D9A0D3DE6C6}">
  <ds:schemaRefs>
    <ds:schemaRef ds:uri="http://schemas.microsoft.com/sharepoint/v3/contenttype/forms"/>
  </ds:schemaRefs>
</ds:datastoreItem>
</file>

<file path=customXml/itemProps3.xml><?xml version="1.0" encoding="utf-8"?>
<ds:datastoreItem xmlns:ds="http://schemas.openxmlformats.org/officeDocument/2006/customXml" ds:itemID="{7B348CDE-21D9-4EB9-A7A6-26B0AF81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83be0-dc2c-4e3d-8169-9239e7cfaa96"/>
    <ds:schemaRef ds:uri="1f79dc97-83a8-41c2-83b1-e18edbf8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2612</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TAUTOU</dc:creator>
  <cp:keywords/>
  <dc:description/>
  <cp:lastModifiedBy>Sylvie Roucheix</cp:lastModifiedBy>
  <cp:revision>2</cp:revision>
  <dcterms:created xsi:type="dcterms:W3CDTF">2025-07-16T09:59:00Z</dcterms:created>
  <dcterms:modified xsi:type="dcterms:W3CDTF">2025-07-16T09:59:00Z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0x010100008709FEFA7FB2499DF95F3E0073C0A1</vt:lpwstr>
  </property>
</Properties>
</file>